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E5" w:rsidRDefault="00E14FD8"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F9827" wp14:editId="575D0C66">
                <wp:simplePos x="0" y="0"/>
                <wp:positionH relativeFrom="column">
                  <wp:posOffset>-535940</wp:posOffset>
                </wp:positionH>
                <wp:positionV relativeFrom="paragraph">
                  <wp:posOffset>133350</wp:posOffset>
                </wp:positionV>
                <wp:extent cx="5667375" cy="4572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FD8" w:rsidRPr="00790E69" w:rsidRDefault="00E14FD8" w:rsidP="00E14FD8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Member </w:t>
                            </w:r>
                            <w:r w:rsidRPr="00790E6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Case Study: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I</w:t>
                            </w:r>
                            <w:r w:rsidRPr="00790E6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mpact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on the l</w:t>
                            </w:r>
                            <w:r w:rsidRPr="00790E69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andlord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2.2pt;margin-top:10.5pt;width:446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" fillcolor="#fabf8f [1945]" strokeweight=".5pt">
                <v:textbox>
                  <w:txbxContent>
                    <w:p w:rsidR="00E14FD8" w:rsidRPr="00790E69" w:rsidRDefault="00E14FD8" w:rsidP="00E14FD8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Member </w:t>
                      </w:r>
                      <w:r w:rsidRPr="00790E69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Case Study: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I</w:t>
                      </w:r>
                      <w:r w:rsidRPr="00790E69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mpact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on the l</w:t>
                      </w:r>
                      <w:r w:rsidRPr="00790E69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andlord </w:t>
                      </w:r>
                    </w:p>
                  </w:txbxContent>
                </v:textbox>
              </v:shape>
            </w:pict>
          </mc:Fallback>
        </mc:AlternateContent>
      </w:r>
      <w:r w:rsidRPr="00733350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inline distT="0" distB="0" distL="0" distR="0" wp14:anchorId="72F990F2" wp14:editId="6B3A788A">
                <wp:extent cx="5629275" cy="6991350"/>
                <wp:effectExtent l="38100" t="38100" r="123825" b="11430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991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4FD8" w:rsidRDefault="00E14FD8" w:rsidP="00E14F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4FD8" w:rsidRDefault="00E14FD8" w:rsidP="00E14FD8">
                            <w:pPr>
                              <w:spacing w:line="23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14FD8" w:rsidRPr="003D0DF0" w:rsidRDefault="00E14FD8" w:rsidP="00E14FD8">
                            <w:p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UC went live in [local authority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area] on 27</w:t>
                            </w:r>
                            <w:r w:rsidRPr="003D0DF0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July. Prior to the switch the [landlord] was receiving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three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new UC cases per week, after the switch this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increased to an average of 20.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In July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the arrears were 10% below target and are currently approximately 10% over target   </w:t>
                            </w:r>
                          </w:p>
                          <w:p w:rsidR="00E14FD8" w:rsidRPr="003D0DF0" w:rsidRDefault="00E14FD8" w:rsidP="00E14FD8">
                            <w:p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>With the digital service there has been an empha</w:t>
                            </w:r>
                            <w:r>
                              <w:rPr>
                                <w:rFonts w:ascii="Arial" w:hAnsi="Arial" w:cs="Arial"/>
                              </w:rPr>
                              <w:t>sis on communication via the on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line journal which has had the following impact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Rent verification by the [landlord] does not override what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customer has put 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their 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claim leading to incorrect payments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>Having to send housing costs verifications several times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Service centres refusing to discuss digital claims with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[landlord].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Confusion by service centres over live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full service UC claims.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No contact with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service centre unless customer present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>Information in journa</w:t>
                            </w:r>
                            <w:r>
                              <w:rPr>
                                <w:rFonts w:ascii="Arial" w:hAnsi="Arial" w:cs="Arial"/>
                              </w:rPr>
                              <w:t>ls not always giving sufficient details of date and amount of payment.</w:t>
                            </w:r>
                          </w:p>
                          <w:p w:rsidR="00E14FD8" w:rsidRPr="003D0DF0" w:rsidRDefault="00E14FD8" w:rsidP="00E14FD8">
                            <w:p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>There have been changes as a result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the digital service which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had an impact on how and when payments are received: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Information from DWP stating payments will be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made but no payment is received.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d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elay in making initial UC payment leading to APA reques</w:t>
                            </w:r>
                            <w:r>
                              <w:rPr>
                                <w:rFonts w:ascii="Arial" w:hAnsi="Arial" w:cs="Arial"/>
                              </w:rPr>
                              <w:t>ts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which may not be appropriate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) causing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further confusion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>Monthly APA schedule now received on the 5</w:t>
                            </w:r>
                            <w:r w:rsidRPr="003D0DF0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of each month and on average these payments are up to the 15</w:t>
                            </w:r>
                            <w:r w:rsidRPr="003D0DF0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th 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of the previous month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in addition to being paid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four weeks in arrears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14FD8" w:rsidRPr="003D0DF0" w:rsidRDefault="00E14FD8" w:rsidP="00E14FD8">
                            <w:p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>As well as impacting on arrears there has been a</w:t>
                            </w:r>
                            <w:r>
                              <w:rPr>
                                <w:rFonts w:ascii="Arial" w:hAnsi="Arial" w:cs="Arial"/>
                              </w:rPr>
                              <w:t>n impact on the [landlord] with: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90% in increase in calls from customers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ncreasing</w:t>
                            </w:r>
                            <w:proofErr w:type="gramEnd"/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concern as to whether the right action is being taken to manage arrears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Delays in claims and 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uncertainty over payments being made potentially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lead to 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legal action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being considered 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when payments are due</w:t>
                            </w:r>
                            <w:r>
                              <w:rPr>
                                <w:rFonts w:ascii="Arial" w:hAnsi="Arial" w:cs="Arial"/>
                              </w:rPr>
                              <w:t>. The alternative is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not taking action and no payment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being received.</w:t>
                            </w:r>
                          </w:p>
                          <w:p w:rsidR="00E14FD8" w:rsidRPr="003D0DF0" w:rsidRDefault="00E14FD8" w:rsidP="00E14FD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3" w:lineRule="atLeas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D0DF0">
                              <w:rPr>
                                <w:rFonts w:ascii="Arial" w:hAnsi="Arial" w:cs="Arial"/>
                              </w:rPr>
                              <w:t>court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cases being adjourned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until the outcome of the UC claim is confirmed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 adding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additional arrears and time.</w:t>
                            </w:r>
                          </w:p>
                          <w:p w:rsidR="00E14FD8" w:rsidRPr="003D0DF0" w:rsidRDefault="00E14FD8" w:rsidP="00E14FD8">
                            <w:pPr>
                              <w:spacing w:line="23" w:lineRule="atLeas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D0DF0">
                              <w:rPr>
                                <w:rFonts w:ascii="Arial" w:hAnsi="Arial" w:cs="Arial"/>
                              </w:rPr>
                              <w:t xml:space="preserve">Claimants are not being informed when deductions are made,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for what reason, or </w:t>
                            </w:r>
                            <w:r w:rsidRPr="003D0DF0">
                              <w:rPr>
                                <w:rFonts w:ascii="Arial" w:hAnsi="Arial" w:cs="Arial"/>
                              </w:rPr>
                              <w:t>how the repayment period has been calculated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14FD8" w:rsidRPr="003D0DF0" w:rsidRDefault="00E14FD8" w:rsidP="00E14FD8">
                            <w:pPr>
                              <w:rPr>
                                <w:color w:val="000000" w:themeColor="text1"/>
                              </w:rPr>
                            </w:pPr>
                            <w:r w:rsidRPr="003D0DF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43.25pt;height:5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" fillcolor="#dbe5f1 [660]">
                <v:stroke joinstyle="round" endcap="round"/>
                <v:shadow on="t" color="black" opacity="26214f" origin="-.5,-.5" offset=".74836mm,.74836mm"/>
                <v:textbox>
                  <w:txbxContent>
                    <w:p w:rsidR="00E14FD8" w:rsidRDefault="00E14FD8" w:rsidP="00E14F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4FD8" w:rsidRDefault="00E14FD8" w:rsidP="00E14FD8">
                      <w:pPr>
                        <w:spacing w:line="23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14FD8" w:rsidRPr="003D0DF0" w:rsidRDefault="00E14FD8" w:rsidP="00E14FD8">
                      <w:pPr>
                        <w:spacing w:line="23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UC went live in [local authority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area] on 27</w:t>
                      </w:r>
                      <w:r w:rsidRPr="003D0DF0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July. Prior to the switch the [landlord] was receiving </w:t>
                      </w:r>
                      <w:r>
                        <w:rPr>
                          <w:rFonts w:ascii="Arial" w:hAnsi="Arial" w:cs="Arial"/>
                        </w:rPr>
                        <w:t>three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new UC cases per week, after the switch this</w:t>
                      </w:r>
                      <w:r>
                        <w:rPr>
                          <w:rFonts w:ascii="Arial" w:hAnsi="Arial" w:cs="Arial"/>
                        </w:rPr>
                        <w:t xml:space="preserve"> increased to an average of 20.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In July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the arrears were 10% below target and are currently approximately 10% over target   </w:t>
                      </w:r>
                    </w:p>
                    <w:p w:rsidR="00E14FD8" w:rsidRPr="003D0DF0" w:rsidRDefault="00E14FD8" w:rsidP="00E14FD8">
                      <w:p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>With the digital service there has been an empha</w:t>
                      </w:r>
                      <w:r>
                        <w:rPr>
                          <w:rFonts w:ascii="Arial" w:hAnsi="Arial" w:cs="Arial"/>
                        </w:rPr>
                        <w:t>sis on communication via the on</w:t>
                      </w:r>
                      <w:r w:rsidRPr="003D0DF0">
                        <w:rPr>
                          <w:rFonts w:ascii="Arial" w:hAnsi="Arial" w:cs="Arial"/>
                        </w:rPr>
                        <w:t>line journal which has had the following impact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 xml:space="preserve">Rent verification by the [landlord] does not override what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customer has put on </w:t>
                      </w:r>
                      <w:r>
                        <w:rPr>
                          <w:rFonts w:ascii="Arial" w:hAnsi="Arial" w:cs="Arial"/>
                        </w:rPr>
                        <w:t xml:space="preserve">their </w:t>
                      </w:r>
                      <w:r w:rsidRPr="003D0DF0">
                        <w:rPr>
                          <w:rFonts w:ascii="Arial" w:hAnsi="Arial" w:cs="Arial"/>
                        </w:rPr>
                        <w:t>claim leading to incorrect payments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>Having to send housing costs verifications several times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 xml:space="preserve">Service centres refusing to discuss digital claims with the </w:t>
                      </w:r>
                      <w:r>
                        <w:rPr>
                          <w:rFonts w:ascii="Arial" w:hAnsi="Arial" w:cs="Arial"/>
                        </w:rPr>
                        <w:t>[landlord].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 xml:space="preserve">Confusion by service centres over live and </w:t>
                      </w:r>
                      <w:r>
                        <w:rPr>
                          <w:rFonts w:ascii="Arial" w:hAnsi="Arial" w:cs="Arial"/>
                        </w:rPr>
                        <w:t>full service UC claims.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 xml:space="preserve">No contact with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3D0DF0">
                        <w:rPr>
                          <w:rFonts w:ascii="Arial" w:hAnsi="Arial" w:cs="Arial"/>
                        </w:rPr>
                        <w:t>service centre unless customer present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>Information in journa</w:t>
                      </w:r>
                      <w:r>
                        <w:rPr>
                          <w:rFonts w:ascii="Arial" w:hAnsi="Arial" w:cs="Arial"/>
                        </w:rPr>
                        <w:t>ls not always giving sufficient details of date and amount of payment.</w:t>
                      </w:r>
                    </w:p>
                    <w:p w:rsidR="00E14FD8" w:rsidRPr="003D0DF0" w:rsidRDefault="00E14FD8" w:rsidP="00E14FD8">
                      <w:p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>There have been changes as a result</w:t>
                      </w:r>
                      <w:r>
                        <w:rPr>
                          <w:rFonts w:ascii="Arial" w:hAnsi="Arial" w:cs="Arial"/>
                        </w:rPr>
                        <w:t xml:space="preserve"> of the digital service which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had an impact on how and when payments are received: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 xml:space="preserve">Information from DWP stating payments will be </w:t>
                      </w:r>
                      <w:r>
                        <w:rPr>
                          <w:rFonts w:ascii="Arial" w:hAnsi="Arial" w:cs="Arial"/>
                        </w:rPr>
                        <w:t>made but no payment is received.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d</w:t>
                      </w:r>
                      <w:r w:rsidRPr="003D0DF0">
                        <w:rPr>
                          <w:rFonts w:ascii="Arial" w:hAnsi="Arial" w:cs="Arial"/>
                        </w:rPr>
                        <w:t>elay in making initial UC payment leading to APA reques</w:t>
                      </w:r>
                      <w:r>
                        <w:rPr>
                          <w:rFonts w:ascii="Arial" w:hAnsi="Arial" w:cs="Arial"/>
                        </w:rPr>
                        <w:t>ts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3D0DF0">
                        <w:rPr>
                          <w:rFonts w:ascii="Arial" w:hAnsi="Arial" w:cs="Arial"/>
                        </w:rPr>
                        <w:t>which may not be appropriate</w:t>
                      </w:r>
                      <w:r>
                        <w:rPr>
                          <w:rFonts w:ascii="Arial" w:hAnsi="Arial" w:cs="Arial"/>
                        </w:rPr>
                        <w:t>) causing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further confusion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>Monthly APA schedule now received on the 5</w:t>
                      </w:r>
                      <w:r w:rsidRPr="003D0DF0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of each month and on average these payments are up to the 15</w:t>
                      </w:r>
                      <w:r w:rsidRPr="003D0DF0">
                        <w:rPr>
                          <w:rFonts w:ascii="Arial" w:hAnsi="Arial" w:cs="Arial"/>
                          <w:vertAlign w:val="superscript"/>
                        </w:rPr>
                        <w:t xml:space="preserve">th </w:t>
                      </w:r>
                      <w:r w:rsidRPr="003D0DF0">
                        <w:rPr>
                          <w:rFonts w:ascii="Arial" w:hAnsi="Arial" w:cs="Arial"/>
                        </w:rPr>
                        <w:t>of the previous month</w:t>
                      </w:r>
                      <w:r>
                        <w:rPr>
                          <w:rFonts w:ascii="Arial" w:hAnsi="Arial" w:cs="Arial"/>
                        </w:rPr>
                        <w:t xml:space="preserve"> - in addition to being paid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four weeks in arrears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14FD8" w:rsidRPr="003D0DF0" w:rsidRDefault="00E14FD8" w:rsidP="00E14FD8">
                      <w:pPr>
                        <w:spacing w:line="23" w:lineRule="atLeast"/>
                        <w:rPr>
                          <w:rFonts w:ascii="Arial" w:hAnsi="Arial" w:cs="Arial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>As well as impacting on arrears there has been a</w:t>
                      </w:r>
                      <w:r>
                        <w:rPr>
                          <w:rFonts w:ascii="Arial" w:hAnsi="Arial" w:cs="Arial"/>
                        </w:rPr>
                        <w:t>n impact on the [landlord] with: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  <w:r w:rsidRPr="003D0DF0">
                        <w:rPr>
                          <w:rFonts w:ascii="Arial" w:hAnsi="Arial" w:cs="Arial"/>
                        </w:rPr>
                        <w:t xml:space="preserve"> 90% in increase in calls from customers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3D0DF0">
                        <w:rPr>
                          <w:rFonts w:ascii="Arial" w:hAnsi="Arial" w:cs="Arial"/>
                        </w:rPr>
                        <w:t>ncreasing</w:t>
                      </w:r>
                      <w:proofErr w:type="gramEnd"/>
                      <w:r w:rsidRPr="003D0DF0">
                        <w:rPr>
                          <w:rFonts w:ascii="Arial" w:hAnsi="Arial" w:cs="Arial"/>
                        </w:rPr>
                        <w:t xml:space="preserve"> concern as to whether the right action is being taken to manage arrears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Delays in claims and 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uncertainty over payments being made potentially </w:t>
                      </w:r>
                      <w:r>
                        <w:rPr>
                          <w:rFonts w:ascii="Arial" w:hAnsi="Arial" w:cs="Arial"/>
                        </w:rPr>
                        <w:t xml:space="preserve">lead to 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legal action </w:t>
                      </w:r>
                      <w:r>
                        <w:rPr>
                          <w:rFonts w:ascii="Arial" w:hAnsi="Arial" w:cs="Arial"/>
                        </w:rPr>
                        <w:t xml:space="preserve">being considered </w:t>
                      </w:r>
                      <w:r w:rsidRPr="003D0DF0">
                        <w:rPr>
                          <w:rFonts w:ascii="Arial" w:hAnsi="Arial" w:cs="Arial"/>
                        </w:rPr>
                        <w:t>when payments are due</w:t>
                      </w:r>
                      <w:r>
                        <w:rPr>
                          <w:rFonts w:ascii="Arial" w:hAnsi="Arial" w:cs="Arial"/>
                        </w:rPr>
                        <w:t>. The alternative is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not taking action and no payment </w:t>
                      </w:r>
                      <w:r>
                        <w:rPr>
                          <w:rFonts w:ascii="Arial" w:hAnsi="Arial" w:cs="Arial"/>
                        </w:rPr>
                        <w:t>being received.</w:t>
                      </w:r>
                    </w:p>
                    <w:p w:rsidR="00E14FD8" w:rsidRPr="003D0DF0" w:rsidRDefault="00E14FD8" w:rsidP="00E14FD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3" w:lineRule="atLeast"/>
                        <w:rPr>
                          <w:rFonts w:ascii="Arial" w:hAnsi="Arial" w:cs="Arial"/>
                        </w:rPr>
                      </w:pPr>
                      <w:proofErr w:type="gramStart"/>
                      <w:r w:rsidRPr="003D0DF0">
                        <w:rPr>
                          <w:rFonts w:ascii="Arial" w:hAnsi="Arial" w:cs="Arial"/>
                        </w:rPr>
                        <w:t>court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cases being adjourned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until the outcome of the UC claim is confirmed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3D0DF0">
                        <w:rPr>
                          <w:rFonts w:ascii="Arial" w:hAnsi="Arial" w:cs="Arial"/>
                        </w:rPr>
                        <w:t xml:space="preserve"> adding</w:t>
                      </w:r>
                      <w:r>
                        <w:rPr>
                          <w:rFonts w:ascii="Arial" w:hAnsi="Arial" w:cs="Arial"/>
                        </w:rPr>
                        <w:t xml:space="preserve"> to additional arrears and time.</w:t>
                      </w:r>
                    </w:p>
                    <w:p w:rsidR="00E14FD8" w:rsidRPr="003D0DF0" w:rsidRDefault="00E14FD8" w:rsidP="00E14FD8">
                      <w:pPr>
                        <w:spacing w:line="23" w:lineRule="atLeas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D0DF0">
                        <w:rPr>
                          <w:rFonts w:ascii="Arial" w:hAnsi="Arial" w:cs="Arial"/>
                        </w:rPr>
                        <w:t xml:space="preserve">Claimants are not being informed when deductions are made, </w:t>
                      </w:r>
                      <w:r>
                        <w:rPr>
                          <w:rFonts w:ascii="Arial" w:hAnsi="Arial" w:cs="Arial"/>
                        </w:rPr>
                        <w:t xml:space="preserve">for what reason, or </w:t>
                      </w:r>
                      <w:r w:rsidRPr="003D0DF0">
                        <w:rPr>
                          <w:rFonts w:ascii="Arial" w:hAnsi="Arial" w:cs="Arial"/>
                        </w:rPr>
                        <w:t>how the repayment period has been calculated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14FD8" w:rsidRPr="003D0DF0" w:rsidRDefault="00E14FD8" w:rsidP="00E14FD8">
                      <w:pPr>
                        <w:rPr>
                          <w:color w:val="000000" w:themeColor="text1"/>
                        </w:rPr>
                      </w:pPr>
                      <w:r w:rsidRPr="003D0DF0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D01EE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25" w:rsidRDefault="00465125" w:rsidP="00465125">
      <w:pPr>
        <w:spacing w:after="0" w:line="240" w:lineRule="auto"/>
      </w:pPr>
      <w:r>
        <w:separator/>
      </w:r>
    </w:p>
  </w:endnote>
  <w:endnote w:type="continuationSeparator" w:id="0">
    <w:p w:rsidR="00465125" w:rsidRDefault="00465125" w:rsidP="0046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25" w:rsidRDefault="00465125" w:rsidP="00465125">
      <w:pPr>
        <w:spacing w:after="0" w:line="240" w:lineRule="auto"/>
      </w:pPr>
      <w:r>
        <w:separator/>
      </w:r>
    </w:p>
  </w:footnote>
  <w:footnote w:type="continuationSeparator" w:id="0">
    <w:p w:rsidR="00465125" w:rsidRDefault="00465125" w:rsidP="0046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25" w:rsidRPr="00465125" w:rsidRDefault="00465125">
    <w:pPr>
      <w:pStyle w:val="Header"/>
      <w:rPr>
        <w:b/>
        <w:color w:val="1F497D" w:themeColor="text2"/>
      </w:rPr>
    </w:pPr>
    <w:r w:rsidRPr="00465125">
      <w:rPr>
        <w:b/>
        <w:color w:val="1F497D" w:themeColor="text2"/>
        <w:sz w:val="28"/>
      </w:rPr>
      <w:t xml:space="preserve">Impact of Universal Credit – The Frontline Perspective </w:t>
    </w:r>
    <w:r>
      <w:rPr>
        <w:b/>
        <w:color w:val="1F497D" w:themeColor="text2"/>
      </w:rPr>
      <w:tab/>
    </w:r>
    <w:r>
      <w:rPr>
        <w:b/>
        <w:noProof/>
        <w:color w:val="1F497D" w:themeColor="text2"/>
        <w:lang w:eastAsia="en-GB"/>
      </w:rPr>
      <w:drawing>
        <wp:inline distT="0" distB="0" distL="0" distR="0">
          <wp:extent cx="1428750" cy="4065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ClogoLarge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531" cy="40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2A8D"/>
    <w:multiLevelType w:val="hybridMultilevel"/>
    <w:tmpl w:val="16C6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7558"/>
    <w:multiLevelType w:val="hybridMultilevel"/>
    <w:tmpl w:val="EAF4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0755B"/>
    <w:multiLevelType w:val="hybridMultilevel"/>
    <w:tmpl w:val="EFDA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019CE"/>
    <w:multiLevelType w:val="hybridMultilevel"/>
    <w:tmpl w:val="728E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17E9F"/>
    <w:multiLevelType w:val="hybridMultilevel"/>
    <w:tmpl w:val="ED62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B1935"/>
    <w:multiLevelType w:val="hybridMultilevel"/>
    <w:tmpl w:val="76FAE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25"/>
    <w:rsid w:val="00465125"/>
    <w:rsid w:val="00D01EE5"/>
    <w:rsid w:val="00E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25"/>
  </w:style>
  <w:style w:type="paragraph" w:styleId="Footer">
    <w:name w:val="footer"/>
    <w:basedOn w:val="Normal"/>
    <w:link w:val="FooterChar"/>
    <w:uiPriority w:val="99"/>
    <w:unhideWhenUsed/>
    <w:rsid w:val="0046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25"/>
  </w:style>
  <w:style w:type="paragraph" w:styleId="BalloonText">
    <w:name w:val="Balloon Text"/>
    <w:basedOn w:val="Normal"/>
    <w:link w:val="BalloonTextChar"/>
    <w:uiPriority w:val="99"/>
    <w:semiHidden/>
    <w:unhideWhenUsed/>
    <w:rsid w:val="004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25"/>
  </w:style>
  <w:style w:type="paragraph" w:styleId="Footer">
    <w:name w:val="footer"/>
    <w:basedOn w:val="Normal"/>
    <w:link w:val="FooterChar"/>
    <w:uiPriority w:val="99"/>
    <w:unhideWhenUsed/>
    <w:rsid w:val="0046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25"/>
  </w:style>
  <w:style w:type="paragraph" w:styleId="BalloonText">
    <w:name w:val="Balloon Text"/>
    <w:basedOn w:val="Normal"/>
    <w:link w:val="BalloonTextChar"/>
    <w:uiPriority w:val="99"/>
    <w:semiHidden/>
    <w:unhideWhenUsed/>
    <w:rsid w:val="004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Hetherington</dc:creator>
  <cp:lastModifiedBy>David Hetherington</cp:lastModifiedBy>
  <cp:revision>2</cp:revision>
  <dcterms:created xsi:type="dcterms:W3CDTF">2017-12-12T10:58:00Z</dcterms:created>
  <dcterms:modified xsi:type="dcterms:W3CDTF">2017-12-12T10:58:00Z</dcterms:modified>
</cp:coreProperties>
</file>